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BCD7E" w14:textId="77777777" w:rsidR="00155651" w:rsidRPr="00683E8C" w:rsidRDefault="00155651" w:rsidP="00155651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83E8C">
        <w:rPr>
          <w:rFonts w:ascii="Times New Roman" w:hAnsi="Times New Roman"/>
          <w:b/>
          <w:bCs/>
          <w:sz w:val="24"/>
          <w:szCs w:val="24"/>
          <w:lang w:val="en-US"/>
        </w:rPr>
        <w:t>Table 1.</w:t>
      </w:r>
      <w:r w:rsidRPr="00683E8C">
        <w:rPr>
          <w:rFonts w:ascii="Times New Roman" w:hAnsi="Times New Roman"/>
          <w:sz w:val="24"/>
          <w:szCs w:val="24"/>
          <w:lang w:val="en-US"/>
        </w:rPr>
        <w:t xml:space="preserve"> Comparison of the analytical performances in the detection of glyphosate using the composite electrodes proposed in the literature.</w:t>
      </w:r>
    </w:p>
    <w:tbl>
      <w:tblPr>
        <w:tblStyle w:val="SombreamentoClaro2"/>
        <w:tblW w:w="8505" w:type="dxa"/>
        <w:tblLook w:val="04A0" w:firstRow="1" w:lastRow="0" w:firstColumn="1" w:lastColumn="0" w:noHBand="0" w:noVBand="1"/>
      </w:tblPr>
      <w:tblGrid>
        <w:gridCol w:w="2123"/>
        <w:gridCol w:w="1616"/>
        <w:gridCol w:w="2152"/>
        <w:gridCol w:w="934"/>
        <w:gridCol w:w="866"/>
        <w:gridCol w:w="814"/>
      </w:tblGrid>
      <w:tr w:rsidR="00155651" w:rsidRPr="00FD2054" w14:paraId="79ED2E24" w14:textId="77777777" w:rsidTr="00067A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7076D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Electrode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74EAB1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Method</w:t>
            </w:r>
            <w:r w:rsidRPr="005475C5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2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C7014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Sensing </w:t>
            </w:r>
            <w:proofErr w:type="spellStart"/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range</w:t>
            </w:r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  <w:vertAlign w:val="superscript"/>
              </w:rPr>
              <w:t>a</w:t>
            </w:r>
            <w:proofErr w:type="spellEnd"/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504478B2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μmol L</w:t>
            </w:r>
            <w:r w:rsidRPr="005475C5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71ECD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spellStart"/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LOD</w:t>
            </w:r>
            <w:r w:rsidRPr="005475C5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70C58C04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μmol L</w:t>
            </w:r>
            <w:r w:rsidRPr="005475C5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−1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9964DF" w14:textId="77777777" w:rsidR="00155651" w:rsidRPr="005475C5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Refs.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</w:tcPr>
          <w:p w14:paraId="48BF9CBF" w14:textId="77777777" w:rsidR="00155651" w:rsidRPr="00683E8C" w:rsidRDefault="00155651" w:rsidP="00067A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651" w:rsidRPr="00FD2054" w14:paraId="0AD72FD0" w14:textId="77777777" w:rsidTr="00067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10045B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CuO/MWCNTs-IL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83D27A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DPV</w:t>
            </w:r>
          </w:p>
        </w:tc>
        <w:tc>
          <w:tcPr>
            <w:tcW w:w="215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2E6DBB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0.005 to 1.1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348FDA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0.0013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7F6DD9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color w:val="auto"/>
                <w:sz w:val="24"/>
                <w:szCs w:val="24"/>
              </w:rPr>
              <w:t>[48]</w:t>
            </w: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A5D488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651" w:rsidRPr="00FD2054" w14:paraId="03ECCFFE" w14:textId="77777777" w:rsidTr="00067AC4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7C520032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5475C5">
              <w:rPr>
                <w:rFonts w:ascii="Times New Roman" w:eastAsiaTheme="minorHAnsi" w:hAnsi="Times New Roman"/>
                <w:b w:val="0"/>
                <w:bCs w:val="0"/>
                <w:color w:val="auto"/>
                <w:sz w:val="24"/>
                <w:szCs w:val="24"/>
              </w:rPr>
              <w:t>GC/rGO-</w:t>
            </w:r>
            <w:proofErr w:type="spellStart"/>
            <w:r w:rsidRPr="005475C5">
              <w:rPr>
                <w:rFonts w:ascii="Times New Roman" w:eastAsiaTheme="minorHAnsi" w:hAnsi="Times New Roman"/>
                <w:b w:val="0"/>
                <w:bCs w:val="0"/>
                <w:color w:val="auto"/>
                <w:sz w:val="24"/>
                <w:szCs w:val="24"/>
              </w:rPr>
              <w:t>CuNPs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70DE82DC" w14:textId="77777777" w:rsidR="00155651" w:rsidRPr="005475C5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DPV</w:t>
            </w:r>
          </w:p>
        </w:tc>
        <w:tc>
          <w:tcPr>
            <w:tcW w:w="21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34F2623" w14:textId="77777777" w:rsidR="00155651" w:rsidRPr="005475C5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0.1 to 1.1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E76DC11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0.19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0E5395E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color w:val="auto"/>
                <w:sz w:val="24"/>
                <w:szCs w:val="24"/>
              </w:rPr>
              <w:t>[49]</w:t>
            </w:r>
          </w:p>
        </w:tc>
        <w:tc>
          <w:tcPr>
            <w:tcW w:w="8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14D67FAD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651" w:rsidRPr="00FD2054" w14:paraId="3E7BF85F" w14:textId="77777777" w:rsidTr="00067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EF3E2F8" w14:textId="77777777" w:rsidR="00155651" w:rsidRPr="005475C5" w:rsidRDefault="00155651" w:rsidP="00067AC4">
            <w:pPr>
              <w:jc w:val="center"/>
              <w:rPr>
                <w:rFonts w:ascii="Times New Roman" w:eastAsiaTheme="minorHAnsi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GC/MWCNT/</w:t>
            </w:r>
            <w:proofErr w:type="spellStart"/>
            <w:r w:rsidRPr="005475C5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CuPc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5D571790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DPV</w:t>
            </w:r>
          </w:p>
        </w:tc>
        <w:tc>
          <w:tcPr>
            <w:tcW w:w="21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712FD67C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0.83 to 9.90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534457D2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color w:val="auto"/>
                <w:sz w:val="24"/>
                <w:szCs w:val="24"/>
              </w:rPr>
              <w:t>0.0122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7FE9E808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color w:val="auto"/>
                <w:sz w:val="24"/>
                <w:szCs w:val="24"/>
              </w:rPr>
              <w:t>[50]</w:t>
            </w:r>
          </w:p>
        </w:tc>
        <w:tc>
          <w:tcPr>
            <w:tcW w:w="8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4B776574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651" w:rsidRPr="00FD2054" w14:paraId="0CA66EC2" w14:textId="77777777" w:rsidTr="00067AC4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34F41733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lang w:val="pt-BR"/>
              </w:rPr>
            </w:pPr>
            <w:bookmarkStart w:id="0" w:name="_Hlk111665516"/>
            <w:proofErr w:type="spellStart"/>
            <w:r w:rsidRPr="005475C5">
              <w:rPr>
                <w:rFonts w:ascii="Times New Roman" w:hAnsi="Times New Roman"/>
                <w:b w:val="0"/>
                <w:bCs w:val="0"/>
                <w:sz w:val="24"/>
                <w:szCs w:val="24"/>
                <w:lang w:val="pt-BR"/>
              </w:rPr>
              <w:t>NiAl</w:t>
            </w:r>
            <w:proofErr w:type="spellEnd"/>
            <w:r w:rsidRPr="005475C5">
              <w:rPr>
                <w:rFonts w:ascii="Times New Roman" w:hAnsi="Times New Roman"/>
                <w:b w:val="0"/>
                <w:bCs w:val="0"/>
                <w:sz w:val="24"/>
                <w:szCs w:val="24"/>
                <w:lang w:val="pt-BR"/>
              </w:rPr>
              <w:t>-LDH </w:t>
            </w:r>
          </w:p>
          <w:bookmarkEnd w:id="0"/>
          <w:p w14:paraId="132ACC55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6BED9352" w14:textId="77777777" w:rsidR="00155651" w:rsidRPr="005475C5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Cs/>
                <w:sz w:val="24"/>
                <w:szCs w:val="24"/>
              </w:rPr>
              <w:t>Amperometric</w:t>
            </w:r>
          </w:p>
        </w:tc>
        <w:tc>
          <w:tcPr>
            <w:tcW w:w="21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1439A4B5" w14:textId="77777777" w:rsidR="00155651" w:rsidRPr="005475C5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sz w:val="24"/>
                <w:szCs w:val="24"/>
              </w:rPr>
              <w:t>10.0 to 900.0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270673C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D35141B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155651">
              <w:rPr>
                <w:rFonts w:ascii="Times New Roman" w:hAnsi="Times New Roman"/>
                <w:sz w:val="24"/>
                <w:szCs w:val="24"/>
              </w:rPr>
              <w:instrText xml:space="preserve"> ADDIN EN.CITE &lt;EndNote&gt;&lt;Cite&gt;&lt;Author&gt;Khenifi&lt;/Author&gt;&lt;Year&gt;2009&lt;/Year&gt;&lt;RecNum&gt;161&lt;/RecNum&gt;&lt;DisplayText&gt;[51]&lt;/DisplayText&gt;&lt;record&gt;&lt;rec-number&gt;161&lt;/rec-number&gt;&lt;foreign-keys&gt;&lt;key app="EN" db-id="xaw5fxa5bzd0fkedafrxp9drp0dtzdwp9ztw" timestamp="1660784101"&gt;161&lt;/key&gt;&lt;/foreign-keys&gt;&lt;ref-type name="Journal Article"&gt;17&lt;/ref-type&gt;&lt;contributors&gt;&lt;authors&gt;&lt;author&gt;Khenifi, Aicha&lt;/author&gt;&lt;author&gt;Derriche, Zoubir&lt;/author&gt;&lt;author&gt;Forano, Claude&lt;/author&gt;&lt;author&gt;Prevot, Vanessa&lt;/author&gt;&lt;author&gt;Mousty, Christine&lt;/author&gt;&lt;author&gt;Scavetta, Erika&lt;/author&gt;&lt;author&gt;Ballarin, Barbara&lt;/author&gt;&lt;author&gt;Guadagnini, Lorella&lt;/author&gt;&lt;author&gt;Tonelli, Domenica&lt;/author&gt;&lt;/authors&gt;&lt;/contributors&gt;&lt;titles&gt;&lt;title&gt;Glyphosate and glufosinate detection at electrogenerated NiAl-LDH thin films&lt;/title&gt;&lt;secondary-title&gt;Analytica Chimica Acta&lt;/secondary-title&gt;&lt;/titles&gt;&lt;periodical&gt;&lt;full-title&gt;Analytica Chimica Acta&lt;/full-title&gt;&lt;/periodical&gt;&lt;pages&gt;97-102&lt;/pages&gt;&lt;volume&gt;654&lt;/volume&gt;&lt;number&gt;2&lt;/number&gt;&lt;keywords&gt;&lt;keyword&gt;Glyphosate&lt;/keyword&gt;&lt;keyword&gt;Glufosinate&lt;/keyword&gt;&lt;keyword&gt;Sensor&lt;/keyword&gt;&lt;keyword&gt;Layered double hydroxides&lt;/keyword&gt;&lt;keyword&gt;Amperometry&lt;/keyword&gt;&lt;keyword&gt;Adsorption&lt;/keyword&gt;&lt;/keywords&gt;&lt;dates&gt;&lt;year&gt;2009&lt;/year&gt;&lt;pub-dates&gt;&lt;date&gt;2009/11/10/&lt;/date&gt;&lt;/pub-dates&gt;&lt;/dates&gt;&lt;isbn&gt;0003-2670&lt;/isbn&gt;&lt;urls&gt;&lt;related-urls&gt;&lt;url&gt;https://www.sciencedirect.com/science/article/pii/S0003267009012343&lt;/url&gt;&lt;/related-urls&gt;&lt;/urls&gt;&lt;electronic-resource-num&gt;https://doi.org/10.1016/j.aca.2009.09.023&lt;/electronic-resource-num&gt;&lt;/record&gt;&lt;/Cite&gt;&lt;/EndNote&gt;</w:instrText>
            </w:r>
            <w:r w:rsidRPr="0015565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155651">
              <w:rPr>
                <w:rFonts w:ascii="Times New Roman" w:hAnsi="Times New Roman"/>
                <w:noProof/>
                <w:sz w:val="24"/>
                <w:szCs w:val="24"/>
              </w:rPr>
              <w:t>[51]</w:t>
            </w:r>
            <w:r w:rsidRPr="00155651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8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68512933" w14:textId="77777777" w:rsidR="00155651" w:rsidRPr="00155651" w:rsidRDefault="00155651" w:rsidP="00067A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651" w:rsidRPr="00FD2054" w14:paraId="0A8F026F" w14:textId="77777777" w:rsidTr="00067A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67F3CB29" w14:textId="77777777" w:rsidR="00155651" w:rsidRPr="005475C5" w:rsidRDefault="00155651" w:rsidP="00067AC4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</w:rPr>
              <w:t>SSMG/MB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0EC5D710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DPV</w:t>
            </w:r>
          </w:p>
        </w:tc>
        <w:tc>
          <w:tcPr>
            <w:tcW w:w="2152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56D83B41" w14:textId="77777777" w:rsidR="00155651" w:rsidRPr="005475C5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5475C5">
              <w:rPr>
                <w:rFonts w:ascii="Times New Roman" w:hAnsi="Times New Roman"/>
                <w:color w:val="auto"/>
                <w:sz w:val="24"/>
                <w:szCs w:val="24"/>
                <w:lang w:val="pt-BR"/>
              </w:rPr>
              <w:t>0.99 to 7.94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40662087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color w:val="auto"/>
                <w:sz w:val="24"/>
                <w:szCs w:val="24"/>
              </w:rPr>
              <w:t>0.15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14:paraId="28FAB4CF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This work</w:t>
            </w:r>
          </w:p>
        </w:tc>
        <w:tc>
          <w:tcPr>
            <w:tcW w:w="81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14:paraId="34F733E7" w14:textId="77777777" w:rsidR="00155651" w:rsidRPr="00155651" w:rsidRDefault="00155651" w:rsidP="00067A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B5D03D0" w14:textId="77777777" w:rsidR="00155651" w:rsidRDefault="00155651" w:rsidP="00155651">
      <w:pPr>
        <w:spacing w:line="240" w:lineRule="auto"/>
        <w:rPr>
          <w:rFonts w:ascii="Times New Roman" w:eastAsiaTheme="minorHAnsi" w:hAnsi="Times New Roman"/>
          <w:b/>
          <w:bCs/>
          <w:sz w:val="20"/>
          <w:szCs w:val="20"/>
          <w:lang w:val="en-US"/>
        </w:rPr>
      </w:pPr>
    </w:p>
    <w:p w14:paraId="2A6811D7" w14:textId="77777777" w:rsidR="00155651" w:rsidRDefault="00155651" w:rsidP="00155651">
      <w:pPr>
        <w:spacing w:after="0" w:line="48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8B5FB4">
        <w:rPr>
          <w:rFonts w:ascii="Times New Roman" w:eastAsiaTheme="minorHAnsi" w:hAnsi="Times New Roman"/>
          <w:b/>
          <w:bCs/>
          <w:sz w:val="20"/>
          <w:szCs w:val="20"/>
          <w:lang w:val="en-US"/>
        </w:rPr>
        <w:t>Notes:</w:t>
      </w:r>
      <w:r w:rsidRPr="008B5FB4">
        <w:rPr>
          <w:rFonts w:ascii="Times New Roman" w:eastAsiaTheme="minorHAnsi" w:hAnsi="Times New Roman"/>
          <w:sz w:val="20"/>
          <w:szCs w:val="20"/>
          <w:lang w:val="en-US"/>
        </w:rPr>
        <w:t xml:space="preserve">  MWCNTS, </w:t>
      </w:r>
      <w:r w:rsidRPr="008B5FB4">
        <w:rPr>
          <w:rFonts w:ascii="Times New Roman" w:hAnsi="Times New Roman"/>
          <w:sz w:val="20"/>
          <w:szCs w:val="20"/>
          <w:lang w:val="en-US"/>
        </w:rPr>
        <w:t xml:space="preserve">multi-walled carbon nanotube; IL, ionic liquid; CuO, copper oxide nanoparticle; </w:t>
      </w:r>
      <w:r w:rsidRPr="008B5FB4">
        <w:rPr>
          <w:rFonts w:ascii="Times New Roman" w:eastAsiaTheme="minorHAnsi" w:hAnsi="Times New Roman"/>
          <w:sz w:val="20"/>
          <w:szCs w:val="20"/>
          <w:lang w:val="en-US"/>
        </w:rPr>
        <w:t xml:space="preserve">GO, graphene oxide; </w:t>
      </w:r>
      <w:proofErr w:type="spellStart"/>
      <w:r w:rsidRPr="008B5FB4">
        <w:rPr>
          <w:rFonts w:ascii="Times New Roman" w:eastAsiaTheme="minorHAnsi" w:hAnsi="Times New Roman"/>
          <w:sz w:val="20"/>
          <w:szCs w:val="20"/>
          <w:lang w:val="en-US"/>
        </w:rPr>
        <w:t>CuNPs</w:t>
      </w:r>
      <w:proofErr w:type="spellEnd"/>
      <w:r w:rsidRPr="008B5FB4">
        <w:rPr>
          <w:rFonts w:ascii="Times New Roman" w:eastAsiaTheme="minorHAnsi" w:hAnsi="Times New Roman"/>
          <w:sz w:val="20"/>
          <w:szCs w:val="20"/>
          <w:lang w:val="en-US"/>
        </w:rPr>
        <w:t xml:space="preserve">, </w:t>
      </w:r>
      <w:r w:rsidRPr="008B5FB4">
        <w:rPr>
          <w:rFonts w:ascii="Times New Roman" w:hAnsi="Times New Roman"/>
          <w:sz w:val="20"/>
          <w:szCs w:val="20"/>
          <w:lang w:val="en-US"/>
        </w:rPr>
        <w:t xml:space="preserve">copper oxide nanoparticle; GC, Glassy carbon; </w:t>
      </w:r>
      <w:proofErr w:type="spellStart"/>
      <w:r w:rsidRPr="008B5FB4">
        <w:rPr>
          <w:rFonts w:ascii="Times New Roman" w:hAnsi="Times New Roman"/>
          <w:sz w:val="20"/>
          <w:szCs w:val="20"/>
          <w:lang w:val="en-US"/>
        </w:rPr>
        <w:t>CuPc</w:t>
      </w:r>
      <w:proofErr w:type="spellEnd"/>
      <w:r w:rsidRPr="008B5FB4">
        <w:rPr>
          <w:rFonts w:ascii="Times New Roman" w:hAnsi="Times New Roman"/>
          <w:sz w:val="20"/>
          <w:szCs w:val="20"/>
          <w:lang w:val="en-US"/>
        </w:rPr>
        <w:t>, Copper phthalocyanine; HMDE, Hanging Mercury Drop Electrode</w:t>
      </w:r>
      <w:r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C3625F">
        <w:rPr>
          <w:rFonts w:ascii="Times New Roman" w:hAnsi="Times New Roman"/>
          <w:sz w:val="20"/>
          <w:szCs w:val="20"/>
          <w:lang w:val="en-US"/>
        </w:rPr>
        <w:t>NiAl</w:t>
      </w:r>
      <w:proofErr w:type="spellEnd"/>
      <w:r w:rsidRPr="00C3625F">
        <w:rPr>
          <w:rFonts w:ascii="Times New Roman" w:hAnsi="Times New Roman"/>
          <w:sz w:val="20"/>
          <w:szCs w:val="20"/>
          <w:lang w:val="en-US"/>
        </w:rPr>
        <w:t>-LDH</w:t>
      </w:r>
      <w:r>
        <w:rPr>
          <w:rFonts w:ascii="Times New Roman" w:hAnsi="Times New Roman"/>
          <w:b/>
          <w:bCs/>
          <w:sz w:val="20"/>
          <w:szCs w:val="20"/>
          <w:lang w:val="en-US"/>
        </w:rPr>
        <w:t xml:space="preserve">: </w:t>
      </w:r>
      <w:r w:rsidRPr="00672629">
        <w:rPr>
          <w:rFonts w:ascii="Times New Roman" w:hAnsi="Times New Roman"/>
          <w:sz w:val="20"/>
          <w:szCs w:val="20"/>
          <w:lang w:val="en-US"/>
        </w:rPr>
        <w:t>nickel/aluminum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A54BE1">
        <w:rPr>
          <w:rFonts w:ascii="Georgia" w:hAnsi="Georgia"/>
          <w:color w:val="2E2E2E"/>
          <w:sz w:val="27"/>
          <w:szCs w:val="27"/>
          <w:lang w:val="en-US"/>
        </w:rPr>
        <w:t xml:space="preserve"> </w:t>
      </w:r>
      <w:r w:rsidRPr="00A54BE1">
        <w:rPr>
          <w:rFonts w:ascii="Times New Roman" w:hAnsi="Times New Roman"/>
          <w:sz w:val="20"/>
          <w:szCs w:val="20"/>
          <w:lang w:val="en-US"/>
        </w:rPr>
        <w:t>layered double hydroxide</w:t>
      </w:r>
      <w:r>
        <w:rPr>
          <w:rFonts w:ascii="Times New Roman" w:hAnsi="Times New Roman"/>
          <w:sz w:val="20"/>
          <w:szCs w:val="20"/>
          <w:lang w:val="en-US"/>
        </w:rPr>
        <w:t>.</w:t>
      </w:r>
    </w:p>
    <w:p w14:paraId="192940B1" w14:textId="77777777" w:rsidR="0038204E" w:rsidRDefault="0038204E">
      <w:pPr>
        <w:rPr>
          <w:lang w:val="en-US"/>
        </w:rPr>
      </w:pPr>
    </w:p>
    <w:p w14:paraId="283D20BB" w14:textId="77777777" w:rsidR="00155651" w:rsidRPr="005E7FA0" w:rsidRDefault="00155651" w:rsidP="00155651">
      <w:pPr>
        <w:jc w:val="center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</w:pPr>
      <w:r w:rsidRPr="005E7FA0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FFFFF"/>
          <w:lang w:val="en-US"/>
        </w:rPr>
        <w:t xml:space="preserve">Table S1. </w:t>
      </w:r>
      <w:r w:rsidRPr="005E7FA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Percentual composition of each element found in the EDS analysis</w:t>
      </w:r>
    </w:p>
    <w:tbl>
      <w:tblPr>
        <w:tblpPr w:leftFromText="141" w:rightFromText="141" w:bottomFromText="160" w:vertAnchor="text" w:horzAnchor="margin" w:tblpXSpec="center" w:tblpY="264"/>
        <w:tblW w:w="54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0"/>
        <w:gridCol w:w="1810"/>
        <w:gridCol w:w="1810"/>
      </w:tblGrid>
      <w:tr w:rsidR="00155651" w:rsidRPr="00E261C7" w14:paraId="14743C4C" w14:textId="77777777" w:rsidTr="00067AC4">
        <w:trPr>
          <w:trHeight w:val="703"/>
          <w:tblHeader/>
        </w:trPr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4C1D8072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Element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22D57F71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Atomic %</w:t>
            </w:r>
          </w:p>
        </w:tc>
        <w:tc>
          <w:tcPr>
            <w:tcW w:w="1810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386C659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Weight %</w:t>
            </w:r>
          </w:p>
        </w:tc>
      </w:tr>
      <w:tr w:rsidR="00155651" w:rsidRPr="00E261C7" w14:paraId="72A32728" w14:textId="77777777" w:rsidTr="00067AC4">
        <w:trPr>
          <w:trHeight w:val="425"/>
        </w:trPr>
        <w:tc>
          <w:tcPr>
            <w:tcW w:w="1810" w:type="dxa"/>
            <w:tcBorders>
              <w:top w:val="single" w:sz="12" w:space="0" w:color="auto"/>
            </w:tcBorders>
            <w:vAlign w:val="center"/>
            <w:hideMark/>
          </w:tcPr>
          <w:p w14:paraId="4A39DBBE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28AFE157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7E648DDC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155651" w:rsidRPr="00E261C7" w14:paraId="17A54FEB" w14:textId="77777777" w:rsidTr="00067AC4">
        <w:trPr>
          <w:trHeight w:val="409"/>
        </w:trPr>
        <w:tc>
          <w:tcPr>
            <w:tcW w:w="1810" w:type="dxa"/>
            <w:vAlign w:val="center"/>
            <w:hideMark/>
          </w:tcPr>
          <w:p w14:paraId="78221BA5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</w:t>
            </w:r>
          </w:p>
        </w:tc>
        <w:tc>
          <w:tcPr>
            <w:tcW w:w="1810" w:type="dxa"/>
            <w:vAlign w:val="center"/>
          </w:tcPr>
          <w:p w14:paraId="4F8B7B5B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10" w:type="dxa"/>
            <w:vAlign w:val="center"/>
          </w:tcPr>
          <w:p w14:paraId="350839FC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55651" w:rsidRPr="00E261C7" w14:paraId="5D96A358" w14:textId="77777777" w:rsidTr="00067AC4">
        <w:trPr>
          <w:trHeight w:val="409"/>
        </w:trPr>
        <w:tc>
          <w:tcPr>
            <w:tcW w:w="1810" w:type="dxa"/>
            <w:vAlign w:val="center"/>
            <w:hideMark/>
          </w:tcPr>
          <w:p w14:paraId="3BF795E8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10" w:type="dxa"/>
            <w:vAlign w:val="center"/>
          </w:tcPr>
          <w:p w14:paraId="243EAD37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10" w:type="dxa"/>
            <w:vAlign w:val="center"/>
          </w:tcPr>
          <w:p w14:paraId="1387D8D8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E261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55651" w:rsidRPr="00E261C7" w14:paraId="47F87D5C" w14:textId="77777777" w:rsidTr="00067AC4">
        <w:trPr>
          <w:trHeight w:val="409"/>
        </w:trPr>
        <w:tc>
          <w:tcPr>
            <w:tcW w:w="1810" w:type="dxa"/>
            <w:tcBorders>
              <w:bottom w:val="single" w:sz="12" w:space="0" w:color="auto"/>
            </w:tcBorders>
            <w:vAlign w:val="center"/>
            <w:hideMark/>
          </w:tcPr>
          <w:p w14:paraId="77054EBE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Sm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vAlign w:val="center"/>
          </w:tcPr>
          <w:p w14:paraId="21AABED2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8.4</w:t>
            </w:r>
          </w:p>
        </w:tc>
        <w:tc>
          <w:tcPr>
            <w:tcW w:w="1810" w:type="dxa"/>
            <w:tcBorders>
              <w:bottom w:val="single" w:sz="12" w:space="0" w:color="auto"/>
            </w:tcBorders>
            <w:vAlign w:val="center"/>
          </w:tcPr>
          <w:p w14:paraId="2E673211" w14:textId="77777777" w:rsidR="00155651" w:rsidRPr="00E261C7" w:rsidRDefault="00155651" w:rsidP="00067AC4">
            <w:pPr>
              <w:autoSpaceDE w:val="0"/>
              <w:autoSpaceDN w:val="0"/>
              <w:adjustRightInd w:val="0"/>
              <w:spacing w:before="50" w:after="50" w:line="240" w:lineRule="auto"/>
              <w:ind w:left="100" w:right="10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5.4</w:t>
            </w:r>
          </w:p>
        </w:tc>
      </w:tr>
    </w:tbl>
    <w:p w14:paraId="22EDFB54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1ECF953E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1C9D2931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54420315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037D2502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7301722C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198607E2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45E9335B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p w14:paraId="1E640420" w14:textId="77777777" w:rsid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lang w:val="en-US"/>
        </w:rPr>
      </w:pPr>
    </w:p>
    <w:tbl>
      <w:tblPr>
        <w:tblW w:w="8652" w:type="dxa"/>
        <w:jc w:val="center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823"/>
        <w:gridCol w:w="2792"/>
        <w:gridCol w:w="3037"/>
      </w:tblGrid>
      <w:tr w:rsidR="00155651" w:rsidRPr="00155651" w14:paraId="3AA9A822" w14:textId="77777777" w:rsidTr="00067AC4">
        <w:trPr>
          <w:jc w:val="center"/>
        </w:trPr>
        <w:tc>
          <w:tcPr>
            <w:tcW w:w="865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DFEFFD6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Table S2.</w:t>
            </w: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Optimization of the parameters used in the construction of the analytical curve of SSMG/MB for the determination of glyphosate</w:t>
            </w:r>
          </w:p>
        </w:tc>
      </w:tr>
      <w:tr w:rsidR="00155651" w:rsidRPr="00155651" w14:paraId="267E8A2C" w14:textId="77777777" w:rsidTr="00067AC4">
        <w:trPr>
          <w:jc w:val="center"/>
        </w:trPr>
        <w:tc>
          <w:tcPr>
            <w:tcW w:w="28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9A3EFB4" w14:textId="77777777" w:rsidR="00155651" w:rsidRPr="00155651" w:rsidRDefault="00155651" w:rsidP="00067A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Parameters</w:t>
            </w:r>
            <w:proofErr w:type="spellEnd"/>
          </w:p>
        </w:tc>
        <w:tc>
          <w:tcPr>
            <w:tcW w:w="27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12F8D94" w14:textId="77777777" w:rsidR="00155651" w:rsidRPr="00155651" w:rsidRDefault="00155651" w:rsidP="00067A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Studied</w:t>
            </w:r>
            <w:proofErr w:type="spellEnd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Interval</w:t>
            </w:r>
            <w:proofErr w:type="spellEnd"/>
          </w:p>
        </w:tc>
        <w:tc>
          <w:tcPr>
            <w:tcW w:w="30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85741A7" w14:textId="77777777" w:rsidR="00155651" w:rsidRPr="00155651" w:rsidRDefault="00155651" w:rsidP="00067A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Optimized</w:t>
            </w:r>
            <w:proofErr w:type="spellEnd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Value</w:t>
            </w:r>
            <w:proofErr w:type="spellEnd"/>
          </w:p>
        </w:tc>
      </w:tr>
      <w:tr w:rsidR="00155651" w:rsidRPr="00155651" w14:paraId="73864143" w14:textId="77777777" w:rsidTr="00067AC4">
        <w:trPr>
          <w:jc w:val="center"/>
        </w:trPr>
        <w:tc>
          <w:tcPr>
            <w:tcW w:w="2823" w:type="dxa"/>
            <w:tcBorders>
              <w:top w:val="single" w:sz="12" w:space="0" w:color="auto"/>
            </w:tcBorders>
            <w:shd w:val="clear" w:color="auto" w:fill="auto"/>
          </w:tcPr>
          <w:p w14:paraId="5F87800A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Scan rate</w:t>
            </w:r>
          </w:p>
        </w:tc>
        <w:tc>
          <w:tcPr>
            <w:tcW w:w="2792" w:type="dxa"/>
            <w:tcBorders>
              <w:top w:val="single" w:sz="12" w:space="0" w:color="auto"/>
            </w:tcBorders>
            <w:shd w:val="clear" w:color="auto" w:fill="auto"/>
          </w:tcPr>
          <w:p w14:paraId="6C47F977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1–50 mV s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3037" w:type="dxa"/>
            <w:tcBorders>
              <w:top w:val="single" w:sz="12" w:space="0" w:color="auto"/>
            </w:tcBorders>
            <w:shd w:val="clear" w:color="auto" w:fill="auto"/>
          </w:tcPr>
          <w:p w14:paraId="203A3169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50 mV s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155651" w:rsidRPr="00155651" w14:paraId="59A3F9E2" w14:textId="77777777" w:rsidTr="00067AC4">
        <w:trPr>
          <w:jc w:val="center"/>
        </w:trPr>
        <w:tc>
          <w:tcPr>
            <w:tcW w:w="2823" w:type="dxa"/>
            <w:tcBorders>
              <w:left w:val="nil"/>
              <w:right w:val="nil"/>
            </w:tcBorders>
            <w:shd w:val="clear" w:color="auto" w:fill="auto"/>
          </w:tcPr>
          <w:p w14:paraId="0082A96B" w14:textId="77777777" w:rsidR="00155651" w:rsidRPr="00155651" w:rsidRDefault="00155651" w:rsidP="00067AC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Pulse Amplitude</w:t>
            </w:r>
          </w:p>
        </w:tc>
        <w:tc>
          <w:tcPr>
            <w:tcW w:w="2792" w:type="dxa"/>
            <w:tcBorders>
              <w:left w:val="nil"/>
              <w:right w:val="nil"/>
            </w:tcBorders>
            <w:shd w:val="clear" w:color="auto" w:fill="auto"/>
          </w:tcPr>
          <w:p w14:paraId="2FAA2DF0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25 - 100 mV</w:t>
            </w:r>
          </w:p>
        </w:tc>
        <w:tc>
          <w:tcPr>
            <w:tcW w:w="3037" w:type="dxa"/>
            <w:tcBorders>
              <w:left w:val="nil"/>
              <w:right w:val="nil"/>
            </w:tcBorders>
            <w:shd w:val="clear" w:color="auto" w:fill="auto"/>
          </w:tcPr>
          <w:p w14:paraId="2EB10F48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25 mV</w:t>
            </w:r>
          </w:p>
        </w:tc>
      </w:tr>
      <w:tr w:rsidR="00155651" w:rsidRPr="00155651" w14:paraId="55B1B915" w14:textId="77777777" w:rsidTr="00067AC4">
        <w:trPr>
          <w:jc w:val="center"/>
        </w:trPr>
        <w:tc>
          <w:tcPr>
            <w:tcW w:w="2823" w:type="dxa"/>
            <w:shd w:val="clear" w:color="auto" w:fill="auto"/>
          </w:tcPr>
          <w:p w14:paraId="02B6488E" w14:textId="77777777" w:rsidR="00155651" w:rsidRPr="00155651" w:rsidRDefault="00155651" w:rsidP="00067AC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Balance Time</w:t>
            </w:r>
          </w:p>
        </w:tc>
        <w:tc>
          <w:tcPr>
            <w:tcW w:w="2792" w:type="dxa"/>
            <w:shd w:val="clear" w:color="auto" w:fill="auto"/>
          </w:tcPr>
          <w:p w14:paraId="260A2B88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0 - 10 s</w:t>
            </w:r>
          </w:p>
        </w:tc>
        <w:tc>
          <w:tcPr>
            <w:tcW w:w="3037" w:type="dxa"/>
            <w:shd w:val="clear" w:color="auto" w:fill="auto"/>
          </w:tcPr>
          <w:p w14:paraId="6F34BFDF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5 s</w:t>
            </w:r>
          </w:p>
        </w:tc>
      </w:tr>
      <w:tr w:rsidR="00155651" w:rsidRPr="00155651" w14:paraId="767954C1" w14:textId="77777777" w:rsidTr="00067AC4">
        <w:trPr>
          <w:jc w:val="center"/>
        </w:trPr>
        <w:tc>
          <w:tcPr>
            <w:tcW w:w="2823" w:type="dxa"/>
            <w:tcBorders>
              <w:left w:val="nil"/>
              <w:right w:val="nil"/>
            </w:tcBorders>
            <w:shd w:val="clear" w:color="auto" w:fill="auto"/>
          </w:tcPr>
          <w:p w14:paraId="1E164A33" w14:textId="77777777" w:rsidR="00155651" w:rsidRPr="00155651" w:rsidRDefault="00155651" w:rsidP="00067AC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93497069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Electrode </w:t>
            </w: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>Composition</w:t>
            </w:r>
            <w:bookmarkEnd w:id="1"/>
            <w:proofErr w:type="spellEnd"/>
          </w:p>
        </w:tc>
        <w:tc>
          <w:tcPr>
            <w:tcW w:w="2792" w:type="dxa"/>
            <w:tcBorders>
              <w:left w:val="nil"/>
              <w:right w:val="nil"/>
            </w:tcBorders>
            <w:shd w:val="clear" w:color="auto" w:fill="auto"/>
          </w:tcPr>
          <w:p w14:paraId="58294BC3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80:20 %</w:t>
            </w:r>
          </w:p>
          <w:p w14:paraId="434C4B63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lastRenderedPageBreak/>
              <w:t>50:50 %</w:t>
            </w:r>
          </w:p>
          <w:p w14:paraId="60F4DCBF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40:60 %</w:t>
            </w:r>
          </w:p>
        </w:tc>
        <w:tc>
          <w:tcPr>
            <w:tcW w:w="30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C565AD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2" w:name="_Hlk93497167"/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82.7 % (w/w)</w:t>
            </w:r>
          </w:p>
          <w:p w14:paraId="2BDA72F8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7.3 % C-graphite and, 10 % mineral oil</w:t>
            </w:r>
            <w:bookmarkEnd w:id="2"/>
          </w:p>
        </w:tc>
      </w:tr>
      <w:tr w:rsidR="00155651" w:rsidRPr="00155651" w14:paraId="7B845FC4" w14:textId="77777777" w:rsidTr="00067AC4">
        <w:trPr>
          <w:jc w:val="center"/>
        </w:trPr>
        <w:tc>
          <w:tcPr>
            <w:tcW w:w="2823" w:type="dxa"/>
            <w:tcBorders>
              <w:bottom w:val="single" w:sz="12" w:space="0" w:color="auto"/>
            </w:tcBorders>
            <w:shd w:val="clear" w:color="auto" w:fill="auto"/>
          </w:tcPr>
          <w:p w14:paraId="27B566F4" w14:textId="77777777" w:rsidR="00155651" w:rsidRPr="00155651" w:rsidRDefault="00155651" w:rsidP="00067AC4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Electrolyte</w:t>
            </w:r>
            <w:proofErr w:type="spellEnd"/>
            <w:r w:rsidRPr="00155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Support and pH</w:t>
            </w:r>
          </w:p>
        </w:tc>
        <w:tc>
          <w:tcPr>
            <w:tcW w:w="2792" w:type="dxa"/>
            <w:tcBorders>
              <w:bottom w:val="single" w:sz="12" w:space="0" w:color="auto"/>
            </w:tcBorders>
            <w:shd w:val="clear" w:color="auto" w:fill="auto"/>
          </w:tcPr>
          <w:p w14:paraId="753B5569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5.0 - 8.0</w:t>
            </w:r>
          </w:p>
        </w:tc>
        <w:tc>
          <w:tcPr>
            <w:tcW w:w="3037" w:type="dxa"/>
            <w:tcBorders>
              <w:bottom w:val="single" w:sz="12" w:space="0" w:color="auto"/>
            </w:tcBorders>
            <w:shd w:val="clear" w:color="auto" w:fill="auto"/>
          </w:tcPr>
          <w:p w14:paraId="004894E2" w14:textId="77777777" w:rsidR="00155651" w:rsidRPr="00155651" w:rsidRDefault="00155651" w:rsidP="00067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PBS (</w:t>
            </w:r>
            <w:r w:rsidRPr="00155651">
              <w:rPr>
                <w:rFonts w:ascii="Times New Roman" w:hAnsi="Times New Roman"/>
                <w:sz w:val="24"/>
                <w:szCs w:val="24"/>
              </w:rPr>
              <w:t>0,10 mol L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</w:rPr>
              <w:t>– 1</w:t>
            </w:r>
            <w:r w:rsidRPr="0015565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155651">
              <w:rPr>
                <w:rFonts w:ascii="Times New Roman" w:hAnsi="Times New Roman"/>
                <w:sz w:val="24"/>
                <w:szCs w:val="24"/>
              </w:rPr>
              <w:t>and,</w:t>
            </w:r>
            <w:proofErr w:type="gramEnd"/>
            <w:r w:rsidRPr="00155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7.3</w:t>
            </w:r>
          </w:p>
        </w:tc>
      </w:tr>
    </w:tbl>
    <w:p w14:paraId="205ACEDA" w14:textId="77777777" w:rsidR="00155651" w:rsidRPr="00155651" w:rsidRDefault="00155651" w:rsidP="00155651">
      <w:pPr>
        <w:tabs>
          <w:tab w:val="left" w:pos="900"/>
        </w:tabs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6BE5198" w14:textId="77777777" w:rsidR="00155651" w:rsidRPr="00155651" w:rsidRDefault="00155651" w:rsidP="00155651">
      <w:pPr>
        <w:tabs>
          <w:tab w:val="left" w:pos="141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5E4D0A3C" w14:textId="77777777" w:rsidR="00155651" w:rsidRPr="00155651" w:rsidRDefault="00155651" w:rsidP="00155651">
      <w:pPr>
        <w:tabs>
          <w:tab w:val="left" w:pos="141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55651">
        <w:rPr>
          <w:rFonts w:ascii="Times New Roman" w:hAnsi="Times New Roman"/>
          <w:b/>
          <w:bCs/>
          <w:sz w:val="24"/>
          <w:szCs w:val="24"/>
          <w:lang w:val="en-US"/>
        </w:rPr>
        <w:t>Table S3.</w:t>
      </w:r>
      <w:r w:rsidRPr="00155651">
        <w:rPr>
          <w:rFonts w:ascii="Times New Roman" w:hAnsi="Times New Roman"/>
          <w:sz w:val="24"/>
          <w:szCs w:val="24"/>
          <w:lang w:val="en-US"/>
        </w:rPr>
        <w:t xml:space="preserve"> Optimization of the parameters used in the construction of the analytical curve of SSMG/MB for the determination of glyphosate</w:t>
      </w:r>
    </w:p>
    <w:tbl>
      <w:tblPr>
        <w:tblW w:w="3999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478"/>
        <w:gridCol w:w="1631"/>
        <w:gridCol w:w="2692"/>
      </w:tblGrid>
      <w:tr w:rsidR="00155651" w:rsidRPr="00155651" w14:paraId="7D39EA1F" w14:textId="77777777" w:rsidTr="00067AC4">
        <w:trPr>
          <w:trHeight w:val="267"/>
          <w:jc w:val="center"/>
        </w:trPr>
        <w:tc>
          <w:tcPr>
            <w:tcW w:w="182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C8E8DB7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Physical and chemical parameters</w:t>
            </w:r>
          </w:p>
        </w:tc>
        <w:tc>
          <w:tcPr>
            <w:tcW w:w="119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DF913B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Units</w:t>
            </w:r>
          </w:p>
        </w:tc>
        <w:tc>
          <w:tcPr>
            <w:tcW w:w="19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D33F8E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Results</w:t>
            </w:r>
          </w:p>
        </w:tc>
      </w:tr>
      <w:tr w:rsidR="00155651" w:rsidRPr="00155651" w14:paraId="5883789A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1D7A8AB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HCO3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E66D6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6BFADB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62.49</w:t>
            </w:r>
          </w:p>
        </w:tc>
      </w:tr>
      <w:tr w:rsidR="00155651" w:rsidRPr="00155651" w14:paraId="12ABE15C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B68C01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Ca²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25D6F5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4519E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7.79 </w:t>
            </w:r>
          </w:p>
        </w:tc>
      </w:tr>
      <w:tr w:rsidR="00155651" w:rsidRPr="00155651" w14:paraId="65C73E82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F13A6C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CI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5B1D52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80B5B1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0.09</w:t>
            </w:r>
          </w:p>
        </w:tc>
      </w:tr>
      <w:tr w:rsidR="00155651" w:rsidRPr="00155651" w14:paraId="1651F1F1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B60122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Na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562B27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C23AAD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16.09</w:t>
            </w:r>
          </w:p>
        </w:tc>
      </w:tr>
      <w:tr w:rsidR="00155651" w:rsidRPr="00155651" w14:paraId="6F1089BC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BB5E06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55651">
              <w:rPr>
                <w:rFonts w:ascii="Times New Roman" w:hAnsi="Times New Roman" w:hint="cs"/>
                <w:sz w:val="24"/>
                <w:szCs w:val="24"/>
              </w:rPr>
              <w:t>Sr</w:t>
            </w:r>
            <w:proofErr w:type="spellEnd"/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130438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958B5E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0.34</w:t>
            </w:r>
          </w:p>
        </w:tc>
      </w:tr>
      <w:tr w:rsidR="00155651" w:rsidRPr="00155651" w14:paraId="2C1976DF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80E369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Mg²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+</w:t>
            </w:r>
            <w:r w:rsidRPr="00155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A12590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2AC6CD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0.34</w:t>
            </w:r>
          </w:p>
        </w:tc>
      </w:tr>
      <w:tr w:rsidR="00155651" w:rsidRPr="00155651" w14:paraId="529C3F84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F21F07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K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9D3D76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BC39E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1.48</w:t>
            </w:r>
          </w:p>
        </w:tc>
      </w:tr>
      <w:tr w:rsidR="00155651" w:rsidRPr="00155651" w14:paraId="6484257B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3D90DB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CO</w:t>
            </w:r>
            <w:r w:rsidRPr="00155651">
              <w:rPr>
                <w:rFonts w:ascii="Times New Roman" w:hAnsi="Times New Roman" w:hint="cs"/>
                <w:sz w:val="24"/>
                <w:szCs w:val="24"/>
                <w:vertAlign w:val="subscript"/>
              </w:rPr>
              <w:t>3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-</w:t>
            </w:r>
            <w:r w:rsidRPr="00155651">
              <w:rPr>
                <w:rFonts w:ascii="Times New Roman" w:hAnsi="Times New Roman" w:hint="cs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EB0810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A113DE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3.91</w:t>
            </w:r>
          </w:p>
        </w:tc>
      </w:tr>
      <w:tr w:rsidR="00155651" w:rsidRPr="00155651" w14:paraId="02B94F50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9EC6DC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 w:hint="cs"/>
                <w:sz w:val="24"/>
                <w:szCs w:val="24"/>
              </w:rPr>
              <w:t>F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1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3FC455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mg L</w:t>
            </w:r>
            <w:r w:rsidRPr="00155651">
              <w:rPr>
                <w:rFonts w:ascii="Symbol" w:hAnsi="Symbol"/>
                <w:sz w:val="24"/>
                <w:szCs w:val="24"/>
                <w:vertAlign w:val="superscript"/>
                <w:lang w:val="en-US"/>
              </w:rPr>
              <w:t>-</w:t>
            </w:r>
            <w:r w:rsidRPr="0015565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98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5BC59F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</w:tr>
      <w:tr w:rsidR="00155651" w:rsidRPr="00D5113F" w14:paraId="3B8E7403" w14:textId="77777777" w:rsidTr="00067AC4">
        <w:trPr>
          <w:trHeight w:val="364"/>
          <w:jc w:val="center"/>
        </w:trPr>
        <w:tc>
          <w:tcPr>
            <w:tcW w:w="1822" w:type="pct"/>
            <w:tcBorders>
              <w:top w:val="nil"/>
            </w:tcBorders>
            <w:shd w:val="clear" w:color="auto" w:fill="auto"/>
            <w:vAlign w:val="center"/>
          </w:tcPr>
          <w:p w14:paraId="1A246EC8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651">
              <w:rPr>
                <w:rFonts w:ascii="Times New Roman" w:hAnsi="Times New Roman"/>
                <w:sz w:val="24"/>
                <w:szCs w:val="24"/>
              </w:rPr>
              <w:t>pH</w:t>
            </w:r>
          </w:p>
        </w:tc>
        <w:tc>
          <w:tcPr>
            <w:tcW w:w="1199" w:type="pct"/>
            <w:tcBorders>
              <w:top w:val="nil"/>
            </w:tcBorders>
            <w:shd w:val="clear" w:color="auto" w:fill="auto"/>
            <w:vAlign w:val="center"/>
          </w:tcPr>
          <w:p w14:paraId="02BAA36A" w14:textId="77777777" w:rsidR="00155651" w:rsidRPr="00155651" w:rsidRDefault="00155651" w:rsidP="00067AC4">
            <w:pPr>
              <w:spacing w:line="480" w:lineRule="auto"/>
              <w:jc w:val="center"/>
              <w:rPr>
                <w:rFonts w:ascii="Symbol" w:hAnsi="Symbol"/>
                <w:sz w:val="24"/>
                <w:szCs w:val="24"/>
                <w:lang w:val="en-US"/>
              </w:rPr>
            </w:pPr>
            <w:r w:rsidRPr="00155651">
              <w:rPr>
                <w:rFonts w:ascii="Symbol" w:hAnsi="Symbol"/>
                <w:sz w:val="24"/>
                <w:szCs w:val="24"/>
                <w:lang w:val="en-US"/>
              </w:rPr>
              <w:t>-</w:t>
            </w:r>
          </w:p>
        </w:tc>
        <w:tc>
          <w:tcPr>
            <w:tcW w:w="1980" w:type="pct"/>
            <w:tcBorders>
              <w:top w:val="nil"/>
            </w:tcBorders>
            <w:shd w:val="clear" w:color="auto" w:fill="auto"/>
            <w:vAlign w:val="center"/>
          </w:tcPr>
          <w:p w14:paraId="4D1BB8D4" w14:textId="77777777" w:rsidR="00155651" w:rsidRPr="00D5113F" w:rsidRDefault="00155651" w:rsidP="00067AC4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55651">
              <w:rPr>
                <w:rFonts w:ascii="Times New Roman" w:hAnsi="Times New Roman"/>
                <w:sz w:val="24"/>
                <w:szCs w:val="24"/>
                <w:lang w:val="en-US"/>
              </w:rPr>
              <w:t>8.66</w:t>
            </w:r>
          </w:p>
        </w:tc>
      </w:tr>
    </w:tbl>
    <w:p w14:paraId="63055D25" w14:textId="77777777" w:rsidR="00155651" w:rsidRPr="00A16F1E" w:rsidRDefault="00155651" w:rsidP="00155651">
      <w:pPr>
        <w:tabs>
          <w:tab w:val="left" w:pos="2955"/>
        </w:tabs>
        <w:rPr>
          <w:lang w:val="en-US"/>
        </w:rPr>
      </w:pPr>
    </w:p>
    <w:p w14:paraId="648A50D5" w14:textId="77777777" w:rsidR="00155651" w:rsidRDefault="00155651">
      <w:pPr>
        <w:rPr>
          <w:lang w:val="en-US"/>
        </w:rPr>
      </w:pPr>
    </w:p>
    <w:p w14:paraId="606FF249" w14:textId="77777777" w:rsidR="00155651" w:rsidRPr="00155651" w:rsidRDefault="00155651">
      <w:pPr>
        <w:rPr>
          <w:lang w:val="en-US"/>
        </w:rPr>
      </w:pPr>
    </w:p>
    <w:sectPr w:rsidR="00155651" w:rsidRPr="001556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51"/>
    <w:rsid w:val="00155651"/>
    <w:rsid w:val="0038204E"/>
    <w:rsid w:val="0045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F019"/>
  <w15:chartTrackingRefBased/>
  <w15:docId w15:val="{E8E5F07A-5ACB-4361-804A-9386E855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651"/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SombreamentoClaro2">
    <w:name w:val="Sombreamento Claro2"/>
    <w:basedOn w:val="Tabelanormal"/>
    <w:uiPriority w:val="60"/>
    <w:rsid w:val="00155651"/>
    <w:pPr>
      <w:spacing w:after="0" w:line="240" w:lineRule="auto"/>
    </w:pPr>
    <w:rPr>
      <w:rFonts w:eastAsiaTheme="minorEastAsia"/>
      <w:color w:val="000000" w:themeColor="text1" w:themeShade="BF"/>
      <w:kern w:val="0"/>
      <w:lang w:val="en-US" w:bidi="en-US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Blasques</dc:creator>
  <cp:keywords/>
  <dc:description/>
  <cp:lastModifiedBy>Rodrigo Blasques</cp:lastModifiedBy>
  <cp:revision>1</cp:revision>
  <dcterms:created xsi:type="dcterms:W3CDTF">2023-07-25T13:21:00Z</dcterms:created>
  <dcterms:modified xsi:type="dcterms:W3CDTF">2023-07-25T13:22:00Z</dcterms:modified>
</cp:coreProperties>
</file>